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1C" w:rsidRDefault="00575420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8848725" cy="6256355"/>
            <wp:effectExtent l="0" t="0" r="0" b="0"/>
            <wp:docPr id="2" name="Рисунок 2" descr="C:\Users\Владелец\Downloads\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3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039" cy="62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691C" w:rsidRDefault="00EF691C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</w:t>
      </w:r>
      <w:r w:rsidR="00806C1A">
        <w:rPr>
          <w:rStyle w:val="c7"/>
          <w:color w:val="000000"/>
        </w:rPr>
        <w:t>ий» серии  “</w:t>
      </w:r>
      <w:proofErr w:type="spellStart"/>
      <w:r w:rsidR="00806C1A">
        <w:rPr>
          <w:rStyle w:val="c7"/>
          <w:color w:val="000000"/>
        </w:rPr>
        <w:t>RainbowEnglish</w:t>
      </w:r>
      <w:proofErr w:type="spellEnd"/>
      <w:r w:rsidR="00806C1A">
        <w:rPr>
          <w:rStyle w:val="c7"/>
          <w:color w:val="000000"/>
        </w:rPr>
        <w:t>”. 3 класс</w:t>
      </w:r>
      <w:r w:rsidRPr="000042CE">
        <w:rPr>
          <w:rStyle w:val="c7"/>
          <w:color w:val="000000"/>
        </w:rPr>
        <w:t xml:space="preserve">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</w:t>
      </w:r>
      <w:r w:rsidR="00806C1A">
        <w:rPr>
          <w:color w:val="000000"/>
          <w:shd w:val="clear" w:color="auto" w:fill="FFFFFF"/>
        </w:rPr>
        <w:t>глийскому языку для учащихся 3</w:t>
      </w:r>
      <w:r w:rsidRPr="000042CE">
        <w:rPr>
          <w:color w:val="000000"/>
          <w:shd w:val="clear" w:color="auto" w:fill="FFFFFF"/>
        </w:rPr>
        <w:t xml:space="preserve">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</w:t>
      </w:r>
      <w:r w:rsidR="00806C1A">
        <w:rPr>
          <w:color w:val="000000" w:themeColor="text1"/>
          <w:shd w:val="clear" w:color="auto" w:fill="FFFFFF"/>
        </w:rPr>
        <w:t xml:space="preserve">ебного плана МАОУ </w:t>
      </w:r>
      <w:r w:rsidR="00DE5285">
        <w:rPr>
          <w:color w:val="000000" w:themeColor="text1"/>
          <w:shd w:val="clear" w:color="auto" w:fill="FFFFFF"/>
        </w:rPr>
        <w:t>«</w:t>
      </w:r>
      <w:r w:rsidR="00806C1A">
        <w:rPr>
          <w:color w:val="000000" w:themeColor="text1"/>
          <w:shd w:val="clear" w:color="auto" w:fill="FFFFFF"/>
        </w:rPr>
        <w:t>СОШ №10</w:t>
      </w:r>
      <w:r w:rsidR="00DE5285">
        <w:rPr>
          <w:color w:val="000000" w:themeColor="text1"/>
          <w:shd w:val="clear" w:color="auto" w:fill="FFFFFF"/>
        </w:rPr>
        <w:t>»</w:t>
      </w:r>
      <w:r w:rsidR="00806C1A">
        <w:rPr>
          <w:color w:val="000000" w:themeColor="text1"/>
          <w:shd w:val="clear" w:color="auto" w:fill="FFFFFF"/>
        </w:rPr>
        <w:t xml:space="preserve"> на 2020-2021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  <w:proofErr w:type="gramEnd"/>
    </w:p>
    <w:p w:rsidR="00495C08" w:rsidRDefault="00495C08" w:rsidP="00495C0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6F2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495C08" w:rsidRPr="00606F2F" w:rsidRDefault="00495C08" w:rsidP="00495C08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lastRenderedPageBreak/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873D58" w:rsidRPr="000042CE" w:rsidRDefault="00873D58" w:rsidP="00BA7F00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 </w:t>
      </w:r>
      <w:proofErr w:type="spellStart"/>
      <w:r w:rsidRPr="00CC689D">
        <w:rPr>
          <w:color w:val="000000"/>
        </w:rPr>
        <w:t>УМК“Rainbow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</w:t>
      </w:r>
      <w:proofErr w:type="spellEnd"/>
      <w:r w:rsidR="00DE5285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lastRenderedPageBreak/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r w:rsidRPr="00CC689D">
        <w:rPr>
          <w:color w:val="000000"/>
        </w:rPr>
        <w:t>глаголы</w:t>
      </w:r>
      <w:r w:rsidR="00DE5285" w:rsidRPr="00DE5285">
        <w:rPr>
          <w:color w:val="000000"/>
          <w:lang w:val="en-US"/>
        </w:rPr>
        <w:t xml:space="preserve"> </w:t>
      </w:r>
      <w:r w:rsidRPr="00CC689D">
        <w:rPr>
          <w:color w:val="000000"/>
        </w:rPr>
        <w:t>действительного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writes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fairy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tales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brave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and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ride</w:t>
      </w:r>
      <w:proofErr w:type="spellEnd"/>
      <w:r w:rsidRPr="00CC689D">
        <w:rPr>
          <w:color w:val="000000"/>
        </w:rPr>
        <w:t xml:space="preserve"> a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come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>?);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137669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lives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Africa</w:t>
      </w:r>
      <w:r w:rsidRPr="00137669">
        <w:rPr>
          <w:color w:val="000000"/>
          <w:lang w:val="en-US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She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dance</w:t>
      </w:r>
      <w:r w:rsidRPr="00137669">
        <w:rPr>
          <w:color w:val="000000"/>
          <w:lang w:val="en-US"/>
        </w:rPr>
        <w:t xml:space="preserve">, </w:t>
      </w:r>
      <w:r w:rsidRPr="00CC689D">
        <w:rPr>
          <w:color w:val="000000"/>
          <w:lang w:val="en-US"/>
        </w:rPr>
        <w:t>sing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play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the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piano</w:t>
      </w:r>
      <w:r w:rsidRPr="00137669">
        <w:rPr>
          <w:color w:val="000000"/>
          <w:lang w:val="en-US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E94726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E94726">
        <w:rPr>
          <w:color w:val="000000"/>
          <w:lang w:val="en-US"/>
        </w:rPr>
        <w:t xml:space="preserve"> (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but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>’</w:t>
      </w:r>
      <w:r w:rsidRPr="00CC689D">
        <w:rPr>
          <w:color w:val="000000"/>
          <w:lang w:val="en-US"/>
        </w:rPr>
        <w:t>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roller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lastRenderedPageBreak/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lastRenderedPageBreak/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</w:t>
      </w:r>
      <w:r w:rsidR="0038701A">
        <w:rPr>
          <w:color w:val="000000" w:themeColor="text1"/>
        </w:rPr>
        <w:t xml:space="preserve"> </w:t>
      </w:r>
      <w:r w:rsidRPr="007F4257">
        <w:rPr>
          <w:color w:val="000000" w:themeColor="text1"/>
        </w:rPr>
        <w:t>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</w:t>
      </w:r>
      <w:r w:rsidR="007F4257" w:rsidRPr="007F4257">
        <w:rPr>
          <w:color w:val="000000" w:themeColor="text1"/>
        </w:rPr>
        <w:t>еречевые</w:t>
      </w:r>
      <w:proofErr w:type="spellEnd"/>
      <w:r w:rsidR="007F4257"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588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893"/>
        <w:gridCol w:w="1843"/>
        <w:gridCol w:w="3686"/>
        <w:gridCol w:w="3118"/>
        <w:gridCol w:w="3643"/>
        <w:gridCol w:w="1318"/>
        <w:gridCol w:w="1087"/>
      </w:tblGrid>
      <w:tr w:rsidR="004B7989" w:rsidRPr="00A57A59" w:rsidTr="00495C08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/п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318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5C08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087" w:type="dxa"/>
          </w:tcPr>
          <w:p w:rsidR="004B7989" w:rsidRPr="00A57A59" w:rsidRDefault="00495C08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 урока</w:t>
            </w: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взаимодействия.</w:t>
            </w:r>
          </w:p>
        </w:tc>
        <w:tc>
          <w:tcPr>
            <w:tcW w:w="1318" w:type="dxa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 xml:space="preserve">ринимают познавательную цель, сохраняют ее при выполнении учебных действий, регулируют весь процесс их выполнения и четко выполняют </w:t>
            </w:r>
            <w:r w:rsidR="008C03B7" w:rsidRPr="00A57A59">
              <w:rPr>
                <w:rFonts w:ascii="Times New Roman" w:hAnsi="Times New Roman"/>
                <w:bCs/>
              </w:rPr>
              <w:lastRenderedPageBreak/>
              <w:t>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>, e.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-s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и используют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lastRenderedPageBreak/>
              <w:t>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приемов логического запоминания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находить необходимую информацию в тексте. 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</w:t>
            </w:r>
            <w:r w:rsidRPr="00A57A59">
              <w:rPr>
                <w:sz w:val="22"/>
                <w:szCs w:val="22"/>
              </w:rPr>
              <w:lastRenderedPageBreak/>
              <w:t>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 xml:space="preserve">Введение новой лексики. Говорение по-английски о времени. Счёт от 13-20. Прослушивание и пение песни. </w:t>
            </w:r>
            <w:r w:rsidRPr="00A57A59">
              <w:rPr>
                <w:rFonts w:ascii="Times New Roman" w:hAnsi="Times New Roman"/>
              </w:rPr>
              <w:lastRenderedPageBreak/>
              <w:t>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lastRenderedPageBreak/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Том и Мег.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 xml:space="preserve">мение адекватно понимать оценку </w:t>
            </w:r>
            <w:r w:rsidRPr="00A57A59">
              <w:rPr>
                <w:rFonts w:ascii="Times New Roman" w:hAnsi="Times New Roman" w:cs="Times New Roman"/>
              </w:rPr>
              <w:lastRenderedPageBreak/>
              <w:t>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использовать в речи антонимичные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>ф</w:t>
            </w:r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 xml:space="preserve">Выполнение грамматических упражнений. Повторение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Уметь читать слова с одинаковыми гласными буквами в I и II типах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lastRenderedPageBreak/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Внешний вид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Уметь давать краткие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Джек Липтон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Описание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Знать отрицательные </w:t>
            </w:r>
            <w:r w:rsidRPr="00A57A59">
              <w:rPr>
                <w:rFonts w:ascii="Times New Roman" w:hAnsi="Times New Roman" w:cs="Times New Roman"/>
              </w:rPr>
              <w:lastRenderedPageBreak/>
              <w:t>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 xml:space="preserve">формирование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Уметь отвечать на вопросы по теме, используя </w:t>
            </w:r>
            <w:r w:rsidRPr="00A57A59">
              <w:rPr>
                <w:rFonts w:ascii="Times New Roman" w:hAnsi="Times New Roman" w:cs="Times New Roman"/>
              </w:rPr>
              <w:lastRenderedPageBreak/>
              <w:t>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искать и выделять необходимую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 xml:space="preserve">выделяют и </w:t>
            </w:r>
            <w:r w:rsidRPr="00A57A59">
              <w:rPr>
                <w:rFonts w:ascii="Times New Roman" w:hAnsi="Times New Roman"/>
                <w:bCs/>
              </w:rPr>
              <w:lastRenderedPageBreak/>
              <w:t>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137669" w:rsidRDefault="004B7989" w:rsidP="0013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6AB"/>
    <w:rsid w:val="00001395"/>
    <w:rsid w:val="000042CE"/>
    <w:rsid w:val="000055CB"/>
    <w:rsid w:val="0000792B"/>
    <w:rsid w:val="00013FED"/>
    <w:rsid w:val="00014629"/>
    <w:rsid w:val="00027335"/>
    <w:rsid w:val="000273AC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112DA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5CF4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542F"/>
    <w:rsid w:val="003D7380"/>
    <w:rsid w:val="003E72A4"/>
    <w:rsid w:val="0041128E"/>
    <w:rsid w:val="00431F4F"/>
    <w:rsid w:val="00462562"/>
    <w:rsid w:val="00462A67"/>
    <w:rsid w:val="00472AF4"/>
    <w:rsid w:val="0049522B"/>
    <w:rsid w:val="00495C08"/>
    <w:rsid w:val="004A226C"/>
    <w:rsid w:val="004A22B9"/>
    <w:rsid w:val="004B7989"/>
    <w:rsid w:val="004D039B"/>
    <w:rsid w:val="004E0786"/>
    <w:rsid w:val="004E21AA"/>
    <w:rsid w:val="004E311A"/>
    <w:rsid w:val="004F4359"/>
    <w:rsid w:val="00524B5F"/>
    <w:rsid w:val="00551C13"/>
    <w:rsid w:val="005541BA"/>
    <w:rsid w:val="00554D05"/>
    <w:rsid w:val="00562993"/>
    <w:rsid w:val="00575420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33F6D"/>
    <w:rsid w:val="006513A4"/>
    <w:rsid w:val="00672B65"/>
    <w:rsid w:val="0067391F"/>
    <w:rsid w:val="00680342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06C1A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A76C8"/>
    <w:rsid w:val="008B2677"/>
    <w:rsid w:val="008C03B7"/>
    <w:rsid w:val="008F4DA2"/>
    <w:rsid w:val="00901377"/>
    <w:rsid w:val="009625DE"/>
    <w:rsid w:val="00966DB5"/>
    <w:rsid w:val="00977EDD"/>
    <w:rsid w:val="00991133"/>
    <w:rsid w:val="009A1264"/>
    <w:rsid w:val="009A42D6"/>
    <w:rsid w:val="009A4A94"/>
    <w:rsid w:val="009C0B90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A7F00"/>
    <w:rsid w:val="00BD06E1"/>
    <w:rsid w:val="00BD21F7"/>
    <w:rsid w:val="00BE4707"/>
    <w:rsid w:val="00BE5E16"/>
    <w:rsid w:val="00BF43F6"/>
    <w:rsid w:val="00C64D55"/>
    <w:rsid w:val="00C70342"/>
    <w:rsid w:val="00C91A72"/>
    <w:rsid w:val="00C91E5E"/>
    <w:rsid w:val="00CA1C4E"/>
    <w:rsid w:val="00CB0A7D"/>
    <w:rsid w:val="00CB3153"/>
    <w:rsid w:val="00CC12DA"/>
    <w:rsid w:val="00CC3CA2"/>
    <w:rsid w:val="00CC689D"/>
    <w:rsid w:val="00CD10C6"/>
    <w:rsid w:val="00CD40E7"/>
    <w:rsid w:val="00D22962"/>
    <w:rsid w:val="00D45343"/>
    <w:rsid w:val="00DB11AB"/>
    <w:rsid w:val="00DD65FD"/>
    <w:rsid w:val="00DD669C"/>
    <w:rsid w:val="00DE23B7"/>
    <w:rsid w:val="00DE5285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51A82"/>
    <w:rsid w:val="00F65633"/>
    <w:rsid w:val="00F768F7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paragraph" w:styleId="2">
    <w:name w:val="heading 2"/>
    <w:basedOn w:val="a"/>
    <w:next w:val="a"/>
    <w:link w:val="20"/>
    <w:qFormat/>
    <w:rsid w:val="00495C08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5C0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495C08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60</cp:revision>
  <dcterms:created xsi:type="dcterms:W3CDTF">2017-09-09T19:58:00Z</dcterms:created>
  <dcterms:modified xsi:type="dcterms:W3CDTF">2020-11-07T07:23:00Z</dcterms:modified>
</cp:coreProperties>
</file>