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13335</wp:posOffset>
            </wp:positionV>
            <wp:extent cx="5940425" cy="9210675"/>
            <wp:effectExtent l="0" t="0" r="0" b="0"/>
            <wp:wrapTight wrapText="bothSides">
              <wp:wrapPolygon edited="0">
                <wp:start x="0" y="0"/>
                <wp:lineTo x="0" y="21578"/>
                <wp:lineTo x="21542" y="2157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VYfTK2rs7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2FCE" w:rsidRDefault="00882FCE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70140" w:rsidRDefault="00570140" w:rsidP="00570140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70140" w:rsidRDefault="00570140" w:rsidP="00570140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готовности и 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-пауз (подвижных перемен).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-ориентированная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570140" w:rsidRDefault="00570140" w:rsidP="005701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24F58" w:rsidRDefault="00624F58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824EFC" w:rsidRPr="00DC4621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 w:firstRow="1" w:lastRow="0" w:firstColumn="1" w:lastColumn="0" w:noHBand="0" w:noVBand="1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занятий ф.к.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24EFC" w:rsidRPr="00DC4621" w:rsidTr="0074108D">
        <w:trPr>
          <w:trHeight w:val="2812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длину, бег на короткие,  дистанции,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ОРУ, с.б.у.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2398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физической подготовки.</w:t>
            </w:r>
          </w:p>
        </w:tc>
        <w:tc>
          <w:tcPr>
            <w:tcW w:w="2975" w:type="dxa"/>
          </w:tcPr>
          <w:p w:rsidR="00824EFC" w:rsidRDefault="00824EFC" w:rsidP="008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безопасности на уроках ф.к. ОФП,</w:t>
            </w:r>
          </w:p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FC" w:rsidRPr="00DC4621" w:rsidTr="0074108D">
        <w:trPr>
          <w:trHeight w:val="2812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2398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осанки и телосложения,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эстафеты, эстафеты с предметами. ОФП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, двухсторонняя игра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C7015F" w:rsidP="0057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 w:firstRow="1" w:lastRow="0" w:firstColumn="1" w:lastColumn="0" w:noHBand="0" w:noVBand="1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C7015F" w:rsidRPr="00DE1BEF" w:rsidTr="0074108D">
        <w:trPr>
          <w:trHeight w:val="1296"/>
        </w:trPr>
        <w:tc>
          <w:tcPr>
            <w:tcW w:w="504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C7015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C7015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DE1BEF" w:rsidTr="0074108D">
        <w:trPr>
          <w:trHeight w:val="1200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488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50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C7015F" w:rsidRDefault="00C7015F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C7015F" w:rsidRDefault="00C7015F" w:rsidP="00C7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AA7E17" w:rsidTr="0074108D">
        <w:trPr>
          <w:trHeight w:val="209"/>
        </w:trPr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самостоятельных занятий ф.к.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 xml:space="preserve">прыжках в длину, высоту, метания </w:t>
            </w:r>
            <w:r w:rsidRPr="00AA7E17">
              <w:rPr>
                <w:rFonts w:ascii="Times New Roman" w:hAnsi="Times New Roman" w:cs="Times New Roman"/>
              </w:rPr>
              <w:t xml:space="preserve"> м. мяча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7015F" w:rsidRPr="00AA7E17" w:rsidRDefault="00C7015F" w:rsidP="00C7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</w:t>
            </w:r>
            <w:r w:rsidRPr="00AA7E17">
              <w:rPr>
                <w:rFonts w:ascii="Times New Roman" w:hAnsi="Times New Roman" w:cs="Times New Roman"/>
              </w:rPr>
              <w:t>успеваемости, д/з на лето.</w:t>
            </w:r>
            <w:r>
              <w:rPr>
                <w:rFonts w:ascii="Times New Roman" w:hAnsi="Times New Roman" w:cs="Times New Roman"/>
              </w:rPr>
              <w:t xml:space="preserve"> Массаж, самомассаж.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sectPr w:rsidR="00570140" w:rsidSect="0062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140"/>
    <w:rsid w:val="00570140"/>
    <w:rsid w:val="00624F58"/>
    <w:rsid w:val="00824EFC"/>
    <w:rsid w:val="00882FCE"/>
    <w:rsid w:val="00C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F527"/>
  <w15:docId w15:val="{45ED7C5C-1199-407D-8182-D2DE7E49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0140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824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4</cp:revision>
  <dcterms:created xsi:type="dcterms:W3CDTF">2017-09-13T15:53:00Z</dcterms:created>
  <dcterms:modified xsi:type="dcterms:W3CDTF">2019-09-25T15:31:00Z</dcterms:modified>
</cp:coreProperties>
</file>